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969CC">
      <w:pPr>
        <w:pStyle w:val="a3"/>
        <w:divId w:val="1167092617"/>
        <w:rPr>
          <w:rFonts w:ascii="Courier Tojik" w:hAnsi="Courier Tojik" w:cs="Tahoma"/>
          <w:color w:val="000000"/>
          <w:sz w:val="26"/>
          <w:szCs w:val="26"/>
        </w:rPr>
      </w:pPr>
      <w:bookmarkStart w:id="0" w:name="_GoBack"/>
      <w:bookmarkEnd w:id="0"/>
      <w:r>
        <w:rPr>
          <w:rFonts w:ascii="Courier Tojik" w:hAnsi="Courier Tojik" w:cs="Tahoma"/>
          <w:color w:val="000000"/>
          <w:sz w:val="26"/>
          <w:szCs w:val="26"/>
        </w:rPr>
        <w:t xml:space="preserve">Приложение 2 к </w:t>
      </w:r>
    </w:p>
    <w:p w:rsidR="00000000" w:rsidRDefault="00C969CC">
      <w:pPr>
        <w:pStyle w:val="a3"/>
        <w:divId w:val="116709261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постановлению Правительства </w:t>
      </w:r>
    </w:p>
    <w:p w:rsidR="00000000" w:rsidRDefault="00C969CC">
      <w:pPr>
        <w:pStyle w:val="a3"/>
        <w:divId w:val="116709261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Республики Таджикистан </w:t>
      </w:r>
    </w:p>
    <w:p w:rsidR="00000000" w:rsidRDefault="00C969CC">
      <w:pPr>
        <w:pStyle w:val="a3"/>
        <w:divId w:val="116709261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от "18" января 2023 года, </w:t>
      </w:r>
      <w:hyperlink r:id="rId5" w:tooltip="Ссылка на Пост. Правительства РТ О вопросах Открытой акционерной холдинговой компании Барки Точик" w:history="1">
        <w:r>
          <w:rPr>
            <w:rStyle w:val="a4"/>
            <w:rFonts w:ascii="Courier Tojik" w:hAnsi="Courier Tojik" w:cs="Tahoma"/>
            <w:sz w:val="26"/>
            <w:szCs w:val="26"/>
          </w:rPr>
          <w:t>№18</w:t>
        </w:r>
      </w:hyperlink>
    </w:p>
    <w:p w:rsidR="00000000" w:rsidRDefault="00C969CC">
      <w:pPr>
        <w:pStyle w:val="2"/>
        <w:divId w:val="605581164"/>
        <w:rPr>
          <w:rFonts w:ascii="Courier Tojik" w:eastAsia="Times New Roman" w:hAnsi="Courier Tojik" w:cs="Tahoma"/>
          <w:sz w:val="34"/>
          <w:szCs w:val="34"/>
        </w:rPr>
      </w:pPr>
      <w:bookmarkStart w:id="1" w:name="A6JE0LU4KI"/>
      <w:bookmarkEnd w:id="1"/>
      <w:r>
        <w:rPr>
          <w:rFonts w:ascii="Courier Tojik" w:eastAsia="Times New Roman" w:hAnsi="Courier Tojik" w:cs="Tahoma"/>
          <w:sz w:val="34"/>
          <w:szCs w:val="34"/>
        </w:rPr>
        <w:t>Положение о наблюдательном совете Открытого акционерного общества "Барки Точик"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2" w:name="A6JE0LU792"/>
      <w:bookmarkEnd w:id="2"/>
      <w:r>
        <w:rPr>
          <w:rFonts w:ascii="Courier Tojik" w:eastAsia="Times New Roman" w:hAnsi="Courier Tojik" w:cs="Tahoma"/>
          <w:sz w:val="29"/>
          <w:szCs w:val="29"/>
        </w:rPr>
        <w:t>1. ОБЩИЕ ПОЛОЖЕНИЯ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1. Положение о наблюдательном совете Открытого акционерного общества "Барки Точик" (далее-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Положение</w:t>
      </w:r>
      <w:r>
        <w:rPr>
          <w:rFonts w:ascii="Courier Tojik" w:hAnsi="Courier Tojik" w:cs="Tahoma"/>
          <w:color w:val="000000"/>
          <w:sz w:val="26"/>
          <w:szCs w:val="26"/>
        </w:rPr>
        <w:t>) определяет статус, порядок созыва, организацию и проведе</w:t>
      </w:r>
      <w:r>
        <w:rPr>
          <w:rFonts w:ascii="Courier Tojik" w:hAnsi="Courier Tojik" w:cs="Tahoma"/>
          <w:color w:val="000000"/>
          <w:sz w:val="26"/>
          <w:szCs w:val="26"/>
        </w:rPr>
        <w:t xml:space="preserve">ние заседаний наблюдательного совета Открытого акционерного общества "Барки Точик" (далее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Общества</w:t>
      </w:r>
      <w:r>
        <w:rPr>
          <w:rFonts w:ascii="Courier Tojik" w:hAnsi="Courier Tojik" w:cs="Tahoma"/>
          <w:color w:val="000000"/>
          <w:sz w:val="26"/>
          <w:szCs w:val="26"/>
        </w:rPr>
        <w:t>), права и обязанности членов наблюдательного совета, а также порядок досрочного прекращения полномочий его членов.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2. Наблюдательный совет Открытого акцион</w:t>
      </w:r>
      <w:r>
        <w:rPr>
          <w:rFonts w:ascii="Courier Tojik" w:hAnsi="Courier Tojik" w:cs="Tahoma"/>
          <w:color w:val="000000"/>
          <w:sz w:val="26"/>
          <w:szCs w:val="26"/>
        </w:rPr>
        <w:t xml:space="preserve">ерного Общества "Барки Точик" (далее - </w:t>
      </w:r>
      <w:r>
        <w:rPr>
          <w:rStyle w:val="a6"/>
          <w:rFonts w:ascii="Courier Tojik" w:hAnsi="Courier Tojik" w:cs="Tahoma"/>
          <w:color w:val="000000"/>
          <w:sz w:val="26"/>
          <w:szCs w:val="26"/>
        </w:rPr>
        <w:t>наблюдательный совет</w:t>
      </w:r>
      <w:r>
        <w:rPr>
          <w:rFonts w:ascii="Courier Tojik" w:hAnsi="Courier Tojik" w:cs="Tahoma"/>
          <w:color w:val="000000"/>
          <w:sz w:val="26"/>
          <w:szCs w:val="26"/>
        </w:rPr>
        <w:t>) является органом управления Общества, осуществляет общее руководство деятельностью Общества и контролирует исполнение решений учредителя Общества в соответствии с требованиями законодательства Ре</w:t>
      </w:r>
      <w:r>
        <w:rPr>
          <w:rFonts w:ascii="Courier Tojik" w:hAnsi="Courier Tojik" w:cs="Tahoma"/>
          <w:color w:val="000000"/>
          <w:sz w:val="26"/>
          <w:szCs w:val="26"/>
        </w:rPr>
        <w:t>спублики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3. Наблюдательный совет осуществляет свою деятельность в рамках законодательства Республики Таджикистан, Устава Общества и настоящего Положения.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3" w:name="A6JE0LUNJH"/>
      <w:bookmarkEnd w:id="3"/>
      <w:r>
        <w:rPr>
          <w:rFonts w:ascii="Courier Tojik" w:eastAsia="Times New Roman" w:hAnsi="Courier Tojik" w:cs="Tahoma"/>
          <w:sz w:val="29"/>
          <w:szCs w:val="29"/>
        </w:rPr>
        <w:t>2. СОЗДАНИЕ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4. Наблюдательный совет утверждается учредителем общес</w:t>
      </w:r>
      <w:r>
        <w:rPr>
          <w:rFonts w:ascii="Courier Tojik" w:hAnsi="Courier Tojik" w:cs="Tahoma"/>
          <w:color w:val="000000"/>
          <w:sz w:val="26"/>
          <w:szCs w:val="26"/>
        </w:rPr>
        <w:t>тва в составе 7 (семи) человек.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5. Решением учредителя Общества полномочия членов наблюдательного совета могут быть прекращены досрочно.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6. Членом наблюдательного совета может быть только физическое лицо и может не быть акционером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7. Лица, вошедш</w:t>
      </w:r>
      <w:r>
        <w:rPr>
          <w:rFonts w:ascii="Courier Tojik" w:hAnsi="Courier Tojik" w:cs="Tahoma"/>
          <w:color w:val="000000"/>
          <w:sz w:val="26"/>
          <w:szCs w:val="26"/>
        </w:rPr>
        <w:t>ии в состав наблюдательного совета, могут избираться членом несколько раз без ограничения.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8. Члены наблюдательного совета утверждаются из числа акционеров Общества и других лиц.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9. Лицо, признанное виновным в совершении экономических, финансовых, преступл</w:t>
      </w:r>
      <w:r>
        <w:rPr>
          <w:rFonts w:ascii="Courier Tojik" w:hAnsi="Courier Tojik" w:cs="Tahoma"/>
          <w:color w:val="000000"/>
          <w:sz w:val="26"/>
          <w:szCs w:val="26"/>
        </w:rPr>
        <w:t>ений или преступлений против государственной власти, интересов государственной службы и е служба в органах местного управления или в отношении которого применены административные наказания в сфере предпринимательской деятельности или в сфере финансов, нало</w:t>
      </w:r>
      <w:r>
        <w:rPr>
          <w:rFonts w:ascii="Courier Tojik" w:hAnsi="Courier Tojik" w:cs="Tahoma"/>
          <w:color w:val="000000"/>
          <w:sz w:val="26"/>
          <w:szCs w:val="26"/>
        </w:rPr>
        <w:t>гов и сборов и рынка ценных бумаг, не может быть внесен в состав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10. Член ревизионной комиссии не может быть одновременно членом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11. Члены исполнительного органа Общества не могут составлять более четверти со</w:t>
      </w:r>
      <w:r>
        <w:rPr>
          <w:rFonts w:ascii="Courier Tojik" w:hAnsi="Courier Tojik" w:cs="Tahoma"/>
          <w:color w:val="000000"/>
          <w:sz w:val="26"/>
          <w:szCs w:val="26"/>
        </w:rPr>
        <w:t>става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12. Число кандидатов, выдвинутых для избрания в состав наблюдательного совета, может быть больше числа членов наблюдательного совета, предусмотренного в уставе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13. Представление о выдвижении кандидатов представляется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со стороны соответствующей структуры в письменном виде с указанием следующих сведений: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фамилия, имя и отчество каждого представляемого кандидата и дата его рождения;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название органа, для утверждения в который выдвигается кандидат (в данном случае - на</w:t>
      </w:r>
      <w:r>
        <w:rPr>
          <w:rFonts w:ascii="Courier Tojik" w:hAnsi="Courier Tojik" w:cs="Tahoma"/>
          <w:color w:val="000000"/>
          <w:sz w:val="26"/>
          <w:szCs w:val="26"/>
        </w:rPr>
        <w:t>блюдательный совет);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перечень (имя) акционеров (акционера), выдвинувших (выдвинувшего) кандидата;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сведения об образовании, в том числе о повышении квалификации (наименование образовательного учреждения, дата окончания, полученная специальность);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мест</w:t>
      </w:r>
      <w:r>
        <w:rPr>
          <w:rFonts w:ascii="Courier Tojik" w:hAnsi="Courier Tojik" w:cs="Tahoma"/>
          <w:color w:val="000000"/>
          <w:sz w:val="26"/>
          <w:szCs w:val="26"/>
        </w:rPr>
        <w:t>о работы и должности, которые кандидат занимал в течении последних 5 (пяти) лет, а также должности, которые занимал кандидат в течении последних 5 (пяти) лет в органах управления других юридических лиц;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перечень юридических лиц, представителем которых яв</w:t>
      </w:r>
      <w:r>
        <w:rPr>
          <w:rFonts w:ascii="Courier Tojik" w:hAnsi="Courier Tojik" w:cs="Tahoma"/>
          <w:color w:val="000000"/>
          <w:sz w:val="26"/>
          <w:szCs w:val="26"/>
        </w:rPr>
        <w:t>ляется кандидат, с указанием количества принадлежащих ему в уставном капитале этих юридических лиц акций, доли и паев;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перечень лиц, в отношении которых кандидат является аффилированным лицом и их основание: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отношение кандидата с аффилированными лицами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и старшими контрагентами Общества, сведения о влиятельности с обществом;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сведения о наличии не отмененной судимости и административных наказаний.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14. Представление о выдвижении кандидатов также может включить в себя согласие кандидата на утверждение.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15. Кандидат в члены наблюдательного совета может отозвать свою кандидатуру до внесения его фамилии в соответствующий список кандидатов.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16. Решением учредителя Общества полномочия наблюдательного совета могут быть прекращены досрочно. В этом случае решени</w:t>
      </w:r>
      <w:r>
        <w:rPr>
          <w:rFonts w:ascii="Courier Tojik" w:hAnsi="Courier Tojik" w:cs="Tahoma"/>
          <w:color w:val="000000"/>
          <w:sz w:val="26"/>
          <w:szCs w:val="26"/>
        </w:rPr>
        <w:t>е учредителя о досрочном прекращении полномочий может быть принято в отношении всех членов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17. В случае одностороннего отказа от полномочий, член наблюдательного совета несет ответственность в соответствии с законодательством Респуб</w:t>
      </w:r>
      <w:r>
        <w:rPr>
          <w:rFonts w:ascii="Courier Tojik" w:hAnsi="Courier Tojik" w:cs="Tahoma"/>
          <w:color w:val="000000"/>
          <w:sz w:val="26"/>
          <w:szCs w:val="26"/>
        </w:rPr>
        <w:t xml:space="preserve">лики Таджикистан. Член </w:t>
      </w:r>
      <w:r>
        <w:rPr>
          <w:rFonts w:ascii="Courier Tojik" w:hAnsi="Courier Tojik" w:cs="Tahoma"/>
          <w:color w:val="000000"/>
          <w:sz w:val="26"/>
          <w:szCs w:val="26"/>
        </w:rPr>
        <w:lastRenderedPageBreak/>
        <w:t>наблюдательного совета о своем решении отказа от полномочий члена наблюдательного совета должен уведомить председателя наблюдательного совета письменно.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18. Командировочные расходы членов наблюдательного совета, связанные с деятельно</w:t>
      </w:r>
      <w:r>
        <w:rPr>
          <w:rFonts w:ascii="Courier Tojik" w:hAnsi="Courier Tojik" w:cs="Tahoma"/>
          <w:color w:val="000000"/>
          <w:sz w:val="26"/>
          <w:szCs w:val="26"/>
        </w:rPr>
        <w:t>стью наблюдательного совета, выплачиваются за счет Общества.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4" w:name="A6JE0LWBOQ"/>
      <w:bookmarkEnd w:id="4"/>
      <w:r>
        <w:rPr>
          <w:rFonts w:ascii="Courier Tojik" w:eastAsia="Times New Roman" w:hAnsi="Courier Tojik" w:cs="Tahoma"/>
          <w:sz w:val="29"/>
          <w:szCs w:val="29"/>
        </w:rPr>
        <w:t>3. ПРЕДСЕДАТЕЛЬ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19. Организацией деятельности наблюдательного совета руководит председатель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20. Председатель наблюдательного совета утверждается на </w:t>
      </w:r>
      <w:r>
        <w:rPr>
          <w:rFonts w:ascii="Courier Tojik" w:hAnsi="Courier Tojik" w:cs="Tahoma"/>
          <w:color w:val="000000"/>
          <w:sz w:val="26"/>
          <w:szCs w:val="26"/>
        </w:rPr>
        <w:t>основании решения учредителя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21. Лицо, исполняющее функции генерального директора Общества, не может быть одновременно председателем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22. Председатель наблюдательного совета имеет следующие полномочия: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организует деятельн</w:t>
      </w:r>
      <w:r>
        <w:rPr>
          <w:rFonts w:ascii="Courier Tojik" w:hAnsi="Courier Tojik" w:cs="Tahoma"/>
          <w:color w:val="000000"/>
          <w:sz w:val="26"/>
          <w:szCs w:val="26"/>
        </w:rPr>
        <w:t>ость наблюдательного совета и создает условия для свободного изложения мнений членами наблюдательного совета и свободного обсуждения вопросов повестки дня;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созывает заседания наблюдательного совета, утверждает повестку дня заседаний, определяет форму про</w:t>
      </w:r>
      <w:r>
        <w:rPr>
          <w:rFonts w:ascii="Courier Tojik" w:hAnsi="Courier Tojik" w:cs="Tahoma"/>
          <w:color w:val="000000"/>
          <w:sz w:val="26"/>
          <w:szCs w:val="26"/>
        </w:rPr>
        <w:t>ведения заседаний наблюдательного совета и председательствует на них;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организовывает ведение протоколов заседаний и подписывает их;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подписывает от имени Общества трудовой договор с генеральным директором, если это право не возложено другим лицам;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обе</w:t>
      </w:r>
      <w:r>
        <w:rPr>
          <w:rFonts w:ascii="Courier Tojik" w:hAnsi="Courier Tojik" w:cs="Tahoma"/>
          <w:color w:val="000000"/>
          <w:sz w:val="26"/>
          <w:szCs w:val="26"/>
        </w:rPr>
        <w:t>спечивает принятие соответствующих решений по вопросам повестки заседаний наблюдательного совета;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организовывает работу по созданию комитетов наблюдательного совета, выдвижению членов наблюдательного совета, а также координирует взаимодействие комитетов </w:t>
      </w:r>
      <w:r>
        <w:rPr>
          <w:rFonts w:ascii="Courier Tojik" w:hAnsi="Courier Tojik" w:cs="Tahoma"/>
          <w:color w:val="000000"/>
          <w:sz w:val="26"/>
          <w:szCs w:val="26"/>
        </w:rPr>
        <w:t>между собой и с другими органами и должностными лицами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осуществляет постоянное взаимодействие с другими органами и должностными лицами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разрабатывает отчет об оценке деятельности наблюдательного совета за год для его внесения в годов</w:t>
      </w:r>
      <w:r>
        <w:rPr>
          <w:rFonts w:ascii="Courier Tojik" w:hAnsi="Courier Tojik" w:cs="Tahoma"/>
          <w:color w:val="000000"/>
          <w:sz w:val="26"/>
          <w:szCs w:val="26"/>
        </w:rPr>
        <w:t>ой отчет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23. В случае отсутствия председателя наблюдательного совета, его функции исполняет один из членов наблюдательного совета по решению наблюдательного совета, принятому большинством голосов членов, участвующих на его заседании.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5" w:name="A6JE0LWWTE"/>
      <w:bookmarkEnd w:id="5"/>
      <w:r>
        <w:rPr>
          <w:rFonts w:ascii="Courier Tojik" w:eastAsia="Times New Roman" w:hAnsi="Courier Tojik" w:cs="Tahoma"/>
          <w:sz w:val="29"/>
          <w:szCs w:val="29"/>
        </w:rPr>
        <w:t>4. КОМПЕТЕНЦ</w:t>
      </w:r>
      <w:r>
        <w:rPr>
          <w:rFonts w:ascii="Courier Tojik" w:eastAsia="Times New Roman" w:hAnsi="Courier Tojik" w:cs="Tahoma"/>
          <w:sz w:val="29"/>
          <w:szCs w:val="29"/>
        </w:rPr>
        <w:t>ИЯ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24. В компетенцию наблюдательного совета входят следующие вопросы: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приоритетных направлений деятельности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приобретение эмиссионных ценных бумаг в случаях, предусмотренных законодательством Республики Таджи</w:t>
      </w:r>
      <w:r>
        <w:rPr>
          <w:rFonts w:ascii="Courier Tojik" w:hAnsi="Courier Tojik" w:cs="Tahoma"/>
          <w:color w:val="000000"/>
          <w:sz w:val="26"/>
          <w:szCs w:val="26"/>
        </w:rPr>
        <w:t>кистан;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приобретение акций, облигаций и других распространенных обществом ценных бумаг в случаях, предусмотренных законодательством Республики Таджикистан;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представление рекомендаций и предложений о размерах дивидендов акций и порядке их выплаты;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уст</w:t>
      </w:r>
      <w:r>
        <w:rPr>
          <w:rFonts w:ascii="Courier Tojik" w:hAnsi="Courier Tojik" w:cs="Tahoma"/>
          <w:color w:val="000000"/>
          <w:sz w:val="26"/>
          <w:szCs w:val="26"/>
        </w:rPr>
        <w:t>ановление цены (денежной оценки) имущества, цены распространения и приобретения ценных бумаг в случаях, предусмотренных законодательством Республики Таджикистан;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реестродержателя Общества и условий заключенного с ним договора, а также расторж</w:t>
      </w:r>
      <w:r>
        <w:rPr>
          <w:rFonts w:ascii="Courier Tojik" w:hAnsi="Courier Tojik" w:cs="Tahoma"/>
          <w:color w:val="000000"/>
          <w:sz w:val="26"/>
          <w:szCs w:val="26"/>
        </w:rPr>
        <w:t>ение договора;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заслушивание и рассмотрение отчета генерального директора о деятельности Общества (в том числе о выполнении им должностных обязанностей) и выполнении решений учредителя Общества и наблюдательного совета;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порядка сотрудничеств</w:t>
      </w:r>
      <w:r>
        <w:rPr>
          <w:rFonts w:ascii="Courier Tojik" w:hAnsi="Courier Tojik" w:cs="Tahoma"/>
          <w:color w:val="000000"/>
          <w:sz w:val="26"/>
          <w:szCs w:val="26"/>
        </w:rPr>
        <w:t>а Общества с организациями, в деятельности которых общество принимает участие;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кандидатуры независимого оценщика (оценщиков) для определения стоимости акций, имущества и других активов Общества в случаях, предусмотренных законодательством Рес</w:t>
      </w:r>
      <w:r>
        <w:rPr>
          <w:rFonts w:ascii="Courier Tojik" w:hAnsi="Courier Tojik" w:cs="Tahoma"/>
          <w:color w:val="000000"/>
          <w:sz w:val="26"/>
          <w:szCs w:val="26"/>
        </w:rPr>
        <w:t>публики Таджикистан;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предварительное одобрение коллективного договора и соглашений, заключенных обществом в рамках регулирования социально-трудовых отношений;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принятие решения о представлении кандидатуры генерального директора Общества на получение государственных наград;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стоимости сделок, которые будут считаться крупными сделками, а также одобрение крупных сделок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положени</w:t>
      </w:r>
      <w:r>
        <w:rPr>
          <w:rFonts w:ascii="Courier Tojik" w:hAnsi="Courier Tojik" w:cs="Tahoma"/>
          <w:color w:val="000000"/>
          <w:sz w:val="26"/>
          <w:szCs w:val="26"/>
        </w:rPr>
        <w:t>й об управлении рисками, об информационной политике, о филиалах и представительствах, об информационном реестре, содержащей служебную и коммерческую тайну, о процедурах (правилах) внутреннего контроля над производственно-хозяйственной деятельностью, о друг</w:t>
      </w:r>
      <w:r>
        <w:rPr>
          <w:rFonts w:ascii="Courier Tojik" w:hAnsi="Courier Tojik" w:cs="Tahoma"/>
          <w:color w:val="000000"/>
          <w:sz w:val="26"/>
          <w:szCs w:val="26"/>
        </w:rPr>
        <w:t>их внутренних актах Общества, за исключением внутренних актов Общества, утверждение которых в соответствии с уставом входит в компетенцию учредителя или исполнительного органа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назначение корпоративного секретаря и досрочное прекращение его полн</w:t>
      </w:r>
      <w:r>
        <w:rPr>
          <w:rFonts w:ascii="Courier Tojik" w:hAnsi="Courier Tojik" w:cs="Tahoma"/>
          <w:color w:val="000000"/>
          <w:sz w:val="26"/>
          <w:szCs w:val="26"/>
        </w:rPr>
        <w:t>омочий;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утверждение положения о корпоративном секретаре, определяющего его деятельность;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другие вопросы, решение которых в соответствии с Законом Республики Таджикистан "Об акционерных обществах", Уставом Общества и настоящим Положением входит в компет</w:t>
      </w:r>
      <w:r>
        <w:rPr>
          <w:rFonts w:ascii="Courier Tojik" w:hAnsi="Courier Tojik" w:cs="Tahoma"/>
          <w:color w:val="000000"/>
          <w:sz w:val="26"/>
          <w:szCs w:val="26"/>
        </w:rPr>
        <w:t>енцию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25. Вопросы, входящие в компетенцию наблюдательного совета, не могут быть переданы для разрешения в исполнительный орган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26. Члены наблюдательного совета при реализации своих прав и исполнении обязанностей должны дей</w:t>
      </w:r>
      <w:r>
        <w:rPr>
          <w:rFonts w:ascii="Courier Tojik" w:hAnsi="Courier Tojik" w:cs="Tahoma"/>
          <w:color w:val="000000"/>
          <w:sz w:val="26"/>
          <w:szCs w:val="26"/>
        </w:rPr>
        <w:t>ствовать в интересах Общества, добросовестно реализовать свои права и обязанности в отношении Общества.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6" w:name="A6JE0M1AIH"/>
      <w:bookmarkEnd w:id="6"/>
      <w:r>
        <w:rPr>
          <w:rFonts w:ascii="Courier Tojik" w:eastAsia="Times New Roman" w:hAnsi="Courier Tojik" w:cs="Tahoma"/>
          <w:sz w:val="29"/>
          <w:szCs w:val="29"/>
        </w:rPr>
        <w:t>5. ЗАСЕДАНИЯ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27. Заседания наблюдательного совета проводятся по мере необходимости, но не менее один раз в трех месяцев.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28. Засе</w:t>
      </w:r>
      <w:r>
        <w:rPr>
          <w:rFonts w:ascii="Courier Tojik" w:hAnsi="Courier Tojik" w:cs="Tahoma"/>
          <w:color w:val="000000"/>
          <w:sz w:val="26"/>
          <w:szCs w:val="26"/>
        </w:rPr>
        <w:t>дания наблюдательного совета созываются председателем наблюдательного совета (либо заместителем председателя наблюдательного совета) по его личной инициативе или по запросу членов наблюдательного совета, ревизионной комиссии, аудитора Общества и исполнител</w:t>
      </w:r>
      <w:r>
        <w:rPr>
          <w:rFonts w:ascii="Courier Tojik" w:hAnsi="Courier Tojik" w:cs="Tahoma"/>
          <w:color w:val="000000"/>
          <w:sz w:val="26"/>
          <w:szCs w:val="26"/>
        </w:rPr>
        <w:t>ьного органа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29. Запрос подписывается членом наблюдательного советаинициатором созыва заседания, генеральным директором, председателем ревизионной комиссии, аудитором Общества или лицом, представляющим акционеров, требующих созыва заседания.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30. </w:t>
      </w:r>
      <w:r>
        <w:rPr>
          <w:rFonts w:ascii="Courier Tojik" w:hAnsi="Courier Tojik" w:cs="Tahoma"/>
          <w:color w:val="000000"/>
          <w:sz w:val="26"/>
          <w:szCs w:val="26"/>
        </w:rPr>
        <w:t>В запросе должны быть указаны данные: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об инициаторе созыва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 целях проведения заседания.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31. Председатель наблюдательного совета в течение не позднее 30 (тридцати) дней со дня представления запроса должен созвать заседание наблюдательного со</w:t>
      </w:r>
      <w:r>
        <w:rPr>
          <w:rFonts w:ascii="Courier Tojik" w:hAnsi="Courier Tojik" w:cs="Tahoma"/>
          <w:color w:val="000000"/>
          <w:sz w:val="26"/>
          <w:szCs w:val="26"/>
        </w:rPr>
        <w:t>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32. В случае безосновательного отказа или отсутствия возможности созыва заседания наблюдательного совета у председателя, заседание может созываться любым членом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33. Уведомление о дате, месте и времени проведения заседания набл</w:t>
      </w:r>
      <w:r>
        <w:rPr>
          <w:rFonts w:ascii="Courier Tojik" w:hAnsi="Courier Tojik" w:cs="Tahoma"/>
          <w:color w:val="000000"/>
          <w:sz w:val="26"/>
          <w:szCs w:val="26"/>
        </w:rPr>
        <w:t>юдательного совета с указанием повестки заседания и порядка ознакомления со информацией, необходимой для подготовки к заседанию, отправляются заказным письмом или передаются каждому члену наблюдательного совета и инициатору проведения заседания, если засед</w:t>
      </w:r>
      <w:r>
        <w:rPr>
          <w:rFonts w:ascii="Courier Tojik" w:hAnsi="Courier Tojik" w:cs="Tahoma"/>
          <w:color w:val="000000"/>
          <w:sz w:val="26"/>
          <w:szCs w:val="26"/>
        </w:rPr>
        <w:t>ание проводится не позднее 30 (тридцати) дней до даты проведения заседания по запросу лиц, указанных в пункте 29 положения. Дата отправки уведомления определяется по почтовому штампу или дате передачи уведомления.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34. Первое заседание наблюдательного совет</w:t>
      </w:r>
      <w:r>
        <w:rPr>
          <w:rFonts w:ascii="Courier Tojik" w:hAnsi="Courier Tojik" w:cs="Tahoma"/>
          <w:color w:val="000000"/>
          <w:sz w:val="26"/>
          <w:szCs w:val="26"/>
        </w:rPr>
        <w:t>а должно проводиться не позднее 1 (одного) месяца после образования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35. В повестку дня первого заседания наблюдательного совета должны обязательно вноситься следующие вопросы: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избрание корпоративного секретаря наблюдательного сове</w:t>
      </w:r>
      <w:r>
        <w:rPr>
          <w:rFonts w:ascii="Courier Tojik" w:hAnsi="Courier Tojik" w:cs="Tahoma"/>
          <w:color w:val="000000"/>
          <w:sz w:val="26"/>
          <w:szCs w:val="26"/>
        </w:rPr>
        <w:t>та: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определение приоритетных направлений деятельности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36. Для проведения заседания наблюдательного совета секретарь наблюдательного совета и исполнительный орган должны подготовить полную информацию.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37. Информация, необходимая для проведения з</w:t>
      </w:r>
      <w:r>
        <w:rPr>
          <w:rFonts w:ascii="Courier Tojik" w:hAnsi="Courier Tojik" w:cs="Tahoma"/>
          <w:color w:val="000000"/>
          <w:sz w:val="26"/>
          <w:szCs w:val="26"/>
        </w:rPr>
        <w:t>аседаний наблюдательного совета, должна содержать следующие сведения: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основные показатели деятельности Общества, разработанные исполнительным органом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полную финансовую информацию;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протокол и рекомендации ранее проведенного заседания наблюда</w:t>
      </w:r>
      <w:r>
        <w:rPr>
          <w:rFonts w:ascii="Courier Tojik" w:hAnsi="Courier Tojik" w:cs="Tahoma"/>
          <w:color w:val="000000"/>
          <w:sz w:val="26"/>
          <w:szCs w:val="26"/>
        </w:rPr>
        <w:t>тельного совета;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сведения об эффективности производства в обществе;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отчет ревизионной комиссии;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отчет о расходах.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38. Кворум для проведения заседания наблюдательного совета должен составлять не менее половины голосов от общего числа голосов членов наблюдательного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39. Передача членом наблюдательного совета права голоса другому лицу, в том числе другому члену на</w:t>
      </w:r>
      <w:r>
        <w:rPr>
          <w:rFonts w:ascii="Courier Tojik" w:hAnsi="Courier Tojik" w:cs="Tahoma"/>
          <w:color w:val="000000"/>
          <w:sz w:val="26"/>
          <w:szCs w:val="26"/>
        </w:rPr>
        <w:t>блюдательного совета запрещается.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40. При разрешении вопросов на заседании наблюдательного совета каждый член наблюдательного совета имеет только один голос. В случае равенства голосов при проведении голосования, голос председательствующего на заседании яв</w:t>
      </w:r>
      <w:r>
        <w:rPr>
          <w:rFonts w:ascii="Courier Tojik" w:hAnsi="Courier Tojik" w:cs="Tahoma"/>
          <w:color w:val="000000"/>
          <w:sz w:val="26"/>
          <w:szCs w:val="26"/>
        </w:rPr>
        <w:t>ляется решающим.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41. Решения наблюдательного совета, за исключением случаев, предусмотренных законодательством Республики Таджикистан, Уставом Общества и настоящим Положением, принимаются большинством голосов членов наблюдательного совета, участвующих в го</w:t>
      </w:r>
      <w:r>
        <w:rPr>
          <w:rFonts w:ascii="Courier Tojik" w:hAnsi="Courier Tojik" w:cs="Tahoma"/>
          <w:color w:val="000000"/>
          <w:sz w:val="26"/>
          <w:szCs w:val="26"/>
        </w:rPr>
        <w:t>лосовании, в том числе заочном.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42. Решение об одобрении сделки, в совершении которой имеется заинтересованность, принимается наблюдательным советом в соответствии со статьей 85 Закона Республики Таджикистан "Об акционерных обществах" большинством голосов.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43. Представление предложений о предоставлении и прекращении полномочий исполнительного органа Общества и досрочного прекращения их полномочий принимается </w:t>
      </w:r>
      <w:r>
        <w:rPr>
          <w:rFonts w:ascii="Courier Tojik" w:hAnsi="Courier Tojik" w:cs="Tahoma"/>
          <w:color w:val="000000"/>
          <w:sz w:val="26"/>
          <w:szCs w:val="26"/>
        </w:rPr>
        <w:lastRenderedPageBreak/>
        <w:t>большинством тремя четверти голосов членов наблюдательного совета, принимающих участие в голосовании</w:t>
      </w:r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44. Решения о распространении обществом облигаций, за исключением облигаций, преобразовывающихся в акции, принимаются единогласно всеми членами наблюдательного совета, в этом случае голоса выбывших членов наблюдательного совета не засчитываются.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45. Реше</w:t>
      </w:r>
      <w:r>
        <w:rPr>
          <w:rFonts w:ascii="Courier Tojik" w:hAnsi="Courier Tojik" w:cs="Tahoma"/>
          <w:color w:val="000000"/>
          <w:sz w:val="26"/>
          <w:szCs w:val="26"/>
        </w:rPr>
        <w:t>ние об утверждении условий трудовых договоров с генеральным директором Общества принимается большинством голосов членов наблюдательного совета, принимающих участие в голосовании.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46. Решения наблюдательного совета па заседаниях могут приниматься в виде общ</w:t>
      </w:r>
      <w:r>
        <w:rPr>
          <w:rFonts w:ascii="Courier Tojik" w:hAnsi="Courier Tojik" w:cs="Tahoma"/>
          <w:color w:val="000000"/>
          <w:sz w:val="26"/>
          <w:szCs w:val="26"/>
        </w:rPr>
        <w:t>его участия или общего участия с учетом мнений, изложенных в письменной форме не присутствующих членов наблюдательного совета при определении кворума и результатов голосования, а также путем заочного голосования.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47. Уведомление о проведении заседания набл</w:t>
      </w:r>
      <w:r>
        <w:rPr>
          <w:rFonts w:ascii="Courier Tojik" w:hAnsi="Courier Tojik" w:cs="Tahoma"/>
          <w:color w:val="000000"/>
          <w:sz w:val="26"/>
          <w:szCs w:val="26"/>
        </w:rPr>
        <w:t>юдательного совета производится в порядке, предусмотренном пунктом 33 Положения.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48. Уведомление о проведении заседания состоит из двух частей.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В первой части уведомления должны указываться следующие данные: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полное официальное название Общества и место е</w:t>
      </w:r>
      <w:r>
        <w:rPr>
          <w:rFonts w:ascii="Courier Tojik" w:hAnsi="Courier Tojik" w:cs="Tahoma"/>
          <w:color w:val="000000"/>
          <w:sz w:val="26"/>
          <w:szCs w:val="26"/>
        </w:rPr>
        <w:t>го нахождения;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дата, место и время проведения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повестка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сведения о порядке ознакомления с материалами и сведениями, необходимыми для подготовки заседания или списке прилагаемых к уведомлению материалов.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49. Вторая часть уведомлен</w:t>
      </w:r>
      <w:r>
        <w:rPr>
          <w:rFonts w:ascii="Courier Tojik" w:hAnsi="Courier Tojik" w:cs="Tahoma"/>
          <w:color w:val="000000"/>
          <w:sz w:val="26"/>
          <w:szCs w:val="26"/>
        </w:rPr>
        <w:t>ия должна содержать следующие сведения: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почтовый адрес, по которому можно отправить мнения в письменном виде;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дата окончания приема мнений, изложенных в письменном виде;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содержание решений по каждому вопросу повестки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форма голосования по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каждому вопросу: "за", "против", "воздержавшийся";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место для письменного изложения членами наблюдательного совета по каждому вопросу повестки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место для подписи членов наблюдательного совета с указанием обязательности этой подписи.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50. Втора</w:t>
      </w:r>
      <w:r>
        <w:rPr>
          <w:rFonts w:ascii="Courier Tojik" w:hAnsi="Courier Tojik" w:cs="Tahoma"/>
          <w:color w:val="000000"/>
          <w:sz w:val="26"/>
          <w:szCs w:val="26"/>
        </w:rPr>
        <w:t>я часть уведомления может отправляться наблюдательному совету заказным письмом или через курьера.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51. Решение о проведении заседания наблюдательного совета в форме заочного голосования принимается председателем наблюдательного совета или инициаторами прове</w:t>
      </w:r>
      <w:r>
        <w:rPr>
          <w:rFonts w:ascii="Courier Tojik" w:hAnsi="Courier Tojik" w:cs="Tahoma"/>
          <w:color w:val="000000"/>
          <w:sz w:val="26"/>
          <w:szCs w:val="26"/>
        </w:rPr>
        <w:t>дения внеочередного заседания.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52. Заочное голосование не проводится по следующим вопросам: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утверждение приоритетных направлений деятельности и финансово-хозяйственного плана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предварительное утверждение годового отчета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53. Бюллетени для заочного голосования подписываются председателем наблюдательного совета. Информация, необходимая для подготовки заседания, отправляется заказным письмом или передается лично членам наблюдательного совета с получением их подписи не позднее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10 (десяти) дней до назначенного дня заседания.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54. Дата получения бюллетеня членом наблюдательного совета определяется по почтовому штампу или даты вручения этого бюллетеня.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55. В бюллетене должны указываться следующие сведения: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полное официальное назв</w:t>
      </w:r>
      <w:r>
        <w:rPr>
          <w:rFonts w:ascii="Courier Tojik" w:hAnsi="Courier Tojik" w:cs="Tahoma"/>
          <w:color w:val="000000"/>
          <w:sz w:val="26"/>
          <w:szCs w:val="26"/>
        </w:rPr>
        <w:t>ание Общества и место его расположения;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содержание вопросов, поставленных на голосование, и решений по каждому вопросу;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форма голосования по каждому вопросу: "за", "против", "воздержавшийся";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сведения о порядке ознакомления с материалами и сведениями</w:t>
      </w:r>
      <w:r>
        <w:rPr>
          <w:rFonts w:ascii="Courier Tojik" w:hAnsi="Courier Tojik" w:cs="Tahoma"/>
          <w:color w:val="000000"/>
          <w:sz w:val="26"/>
          <w:szCs w:val="26"/>
        </w:rPr>
        <w:t>, необходимыми для подготовки заседания или списком материалов, прилагаемых к уведомлению;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почтовый адрес, по которому должны быть отправлены заполненные бюллетени;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дата окончания приема бюллетеней.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56. Члены наблюдательного совета, бюллетени которых б</w:t>
      </w:r>
      <w:r>
        <w:rPr>
          <w:rFonts w:ascii="Courier Tojik" w:hAnsi="Courier Tojik" w:cs="Tahoma"/>
          <w:color w:val="000000"/>
          <w:sz w:val="26"/>
          <w:szCs w:val="26"/>
        </w:rPr>
        <w:t>ыли получены не позднее установленной даты окончания приема бюллетеней, считаются участвовавшим в голосовании.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57. Отчет по результатам голосования членам наблюдательного совета отправляется заказным письмом или передается лично членам наблюдательного сове</w:t>
      </w:r>
      <w:r>
        <w:rPr>
          <w:rFonts w:ascii="Courier Tojik" w:hAnsi="Courier Tojik" w:cs="Tahoma"/>
          <w:color w:val="000000"/>
          <w:sz w:val="26"/>
          <w:szCs w:val="26"/>
        </w:rPr>
        <w:t>та с получением подписи в срок не позднее дня составления протокола о результатах голосования.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58. Изложенные в письменном виде мнения, учтенные при определении кворума и результатов голосования, при принятии решений об одобрении крупных сделок и сделок, з</w:t>
      </w:r>
      <w:r>
        <w:rPr>
          <w:rFonts w:ascii="Courier Tojik" w:hAnsi="Courier Tojik" w:cs="Tahoma"/>
          <w:color w:val="000000"/>
          <w:sz w:val="26"/>
          <w:szCs w:val="26"/>
        </w:rPr>
        <w:t>аключение которых соответствуют интересам, не засчитываются.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7" w:name="A6JE0M46OA"/>
      <w:bookmarkEnd w:id="7"/>
      <w:r>
        <w:rPr>
          <w:rFonts w:ascii="Courier Tojik" w:eastAsia="Times New Roman" w:hAnsi="Courier Tojik" w:cs="Tahoma"/>
          <w:sz w:val="29"/>
          <w:szCs w:val="29"/>
        </w:rPr>
        <w:t>6. ПРОТОКОЛ И СТЕНОГРАММА ЗАСЕДАНИЙ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59. Заседания наблюдательного совета протоколируются. Протокол заседания наблюдательного совета подписывается со стороны председателья з</w:t>
      </w:r>
      <w:r>
        <w:rPr>
          <w:rFonts w:ascii="Courier Tojik" w:hAnsi="Courier Tojik" w:cs="Tahoma"/>
          <w:color w:val="000000"/>
          <w:sz w:val="26"/>
          <w:szCs w:val="26"/>
        </w:rPr>
        <w:t>аседания и секретаря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60. Заседания наблюдательного совета протоколируются. Протокол заседания наблюдательного совета ведет секретарь наблюдательного совета и он составляется не позднее 3 (трех) дней после проведения заседания. К протоколу прилагаются все с</w:t>
      </w:r>
      <w:r>
        <w:rPr>
          <w:rFonts w:ascii="Courier Tojik" w:hAnsi="Courier Tojik" w:cs="Tahoma"/>
          <w:color w:val="000000"/>
          <w:sz w:val="26"/>
          <w:szCs w:val="26"/>
        </w:rPr>
        <w:t>оответствующие материалы по вопросам повестки дня и утвержденные наблюдательным советом документы.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61. В случае принятия решений наблюдательным советом путем заочного голосования, к протоколу прилагаются листки опроса для голосования, подписанные членами н</w:t>
      </w:r>
      <w:r>
        <w:rPr>
          <w:rFonts w:ascii="Courier Tojik" w:hAnsi="Courier Tojik" w:cs="Tahoma"/>
          <w:color w:val="000000"/>
          <w:sz w:val="26"/>
          <w:szCs w:val="26"/>
        </w:rPr>
        <w:t>аблюдательного совета.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62. В протоколе заседания наблюдательного совета указываются следующие сведения: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время и место его проведения;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перечень лиц, участвовавших в заседании;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повестка дня заседания;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поставленные на голосование вопросы и результаты </w:t>
      </w:r>
      <w:r>
        <w:rPr>
          <w:rFonts w:ascii="Courier Tojik" w:hAnsi="Courier Tojik" w:cs="Tahoma"/>
          <w:color w:val="000000"/>
          <w:sz w:val="26"/>
          <w:szCs w:val="26"/>
        </w:rPr>
        <w:t>голосований;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принятые решения.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63. Общество представляет протоколы заседаний наблюдательного совета, ревизионной комиссии и аудитору Общества, а также акционеру по их запросу.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64. Общество хранит протоколы заседаний наблюдательного совета в месте располо</w:t>
      </w:r>
      <w:r>
        <w:rPr>
          <w:rFonts w:ascii="Courier Tojik" w:hAnsi="Courier Tojik" w:cs="Tahoma"/>
          <w:color w:val="000000"/>
          <w:sz w:val="26"/>
          <w:szCs w:val="26"/>
        </w:rPr>
        <w:t>жения его исполнительного органа.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65. Секретарь наблюдательного совета организует ведение стенограмм заседаний наблюдательного совета.</w:t>
      </w:r>
    </w:p>
    <w:p w:rsidR="00000000" w:rsidRDefault="00C969CC">
      <w:pPr>
        <w:pStyle w:val="4"/>
        <w:divId w:val="605581164"/>
        <w:rPr>
          <w:rFonts w:ascii="Courier Tojik" w:eastAsia="Times New Roman" w:hAnsi="Courier Tojik" w:cs="Tahoma"/>
          <w:sz w:val="29"/>
          <w:szCs w:val="29"/>
        </w:rPr>
      </w:pPr>
      <w:bookmarkStart w:id="8" w:name="A6JE0M4WFF"/>
      <w:bookmarkEnd w:id="8"/>
      <w:r>
        <w:rPr>
          <w:rFonts w:ascii="Courier Tojik" w:eastAsia="Times New Roman" w:hAnsi="Courier Tojik" w:cs="Tahoma"/>
          <w:sz w:val="29"/>
          <w:szCs w:val="29"/>
        </w:rPr>
        <w:t>7. ОБЯЗАННОСТИ И ОТВЕТСТВЕННОСТЬ ЧЛЕНОВ НАБЛЮДАТЕЛЬНОГО СОВЕТА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66. Члены наблюдательного совета при реализации своих прав</w:t>
      </w:r>
      <w:r>
        <w:rPr>
          <w:rFonts w:ascii="Courier Tojik" w:hAnsi="Courier Tojik" w:cs="Tahoma"/>
          <w:color w:val="000000"/>
          <w:sz w:val="26"/>
          <w:szCs w:val="26"/>
        </w:rPr>
        <w:t xml:space="preserve"> и выполнении обязанностей должны действовать в интересах Общества и его акционеров, добросовестно реализовать свои права и обязанности в отношении Общества и его акционеров.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67. Члены наблюдательного совета несут ответственность за эффективную деятельност</w:t>
      </w:r>
      <w:r>
        <w:rPr>
          <w:rFonts w:ascii="Courier Tojik" w:hAnsi="Courier Tojik" w:cs="Tahoma"/>
          <w:color w:val="000000"/>
          <w:sz w:val="26"/>
          <w:szCs w:val="26"/>
        </w:rPr>
        <w:t>ь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68. В то же время члены наблюдательного совета, проголосовавшие против решения, нанесшего ущерб Обществу и его акционерам, не несут ответственность.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69. Члены наблюдательного совета при реализации своих прав и выполнении должностных обязанностей должны: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действовать честно в интересах Общества при принятии своих решений;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- участвовать в заседаниях и работе комитетов наблюдательного совета, в которые о</w:t>
      </w:r>
      <w:r>
        <w:rPr>
          <w:rFonts w:ascii="Courier Tojik" w:hAnsi="Courier Tojik" w:cs="Tahoma"/>
          <w:color w:val="000000"/>
          <w:sz w:val="26"/>
          <w:szCs w:val="26"/>
        </w:rPr>
        <w:t>ни были утверждены;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требовать разъяснений и задавать уточняющие вопросы;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предварительно уведомить наблюдательный совет об отсутствии возможности участия на заседании наблюдательного совета и изложить причину, по которой они не могут принять участие;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</w:t>
      </w:r>
      <w:r>
        <w:rPr>
          <w:rFonts w:ascii="Courier Tojik" w:hAnsi="Courier Tojik" w:cs="Tahoma"/>
          <w:color w:val="000000"/>
          <w:sz w:val="26"/>
          <w:szCs w:val="26"/>
        </w:rPr>
        <w:t>соблюдать правила и требования, связанные с конфликтами интересов;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- не принимать от физических и юридических лиц подарки, услуги или приоритеты, признаваемые в качестве вознаграждения за решения и действия, принятые или выполненные членом наблюдательного </w:t>
      </w:r>
      <w:r>
        <w:rPr>
          <w:rFonts w:ascii="Courier Tojik" w:hAnsi="Courier Tojik" w:cs="Tahoma"/>
          <w:color w:val="000000"/>
          <w:sz w:val="26"/>
          <w:szCs w:val="26"/>
        </w:rPr>
        <w:t>совета в рамках его должностных полномочий, за исключением символичных знаков признательности в соответствии с принятыми правилами этикета или памятных подарков при проведении официальных мероприятий;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не разглашать секретную, инсайдерскую и другую служеб</w:t>
      </w:r>
      <w:r>
        <w:rPr>
          <w:rFonts w:ascii="Courier Tojik" w:hAnsi="Courier Tojik" w:cs="Tahoma"/>
          <w:color w:val="000000"/>
          <w:sz w:val="26"/>
          <w:szCs w:val="26"/>
        </w:rPr>
        <w:t>ную информацию, ставшей известной члену наблюдательного совета при исполнении соответствующих обязанностей лицам, не имеющим доступа к такой информации, а также не использовать её в личных интересах или интересах третьих лиц в период исполнения функций чле</w:t>
      </w:r>
      <w:r>
        <w:rPr>
          <w:rFonts w:ascii="Courier Tojik" w:hAnsi="Courier Tojik" w:cs="Tahoma"/>
          <w:color w:val="000000"/>
          <w:sz w:val="26"/>
          <w:szCs w:val="26"/>
        </w:rPr>
        <w:t>на наблюдательного совета и в течении 5 (пяти) лет после окончания работы в Обществе;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соблюдать все правила, предусмотренные внутренними актами Общества, связанные с обеспечением безопасности и защиты секретной информации Общества;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- своевременно предста</w:t>
      </w:r>
      <w:r>
        <w:rPr>
          <w:rFonts w:ascii="Courier Tojik" w:hAnsi="Courier Tojik" w:cs="Tahoma"/>
          <w:color w:val="000000"/>
          <w:sz w:val="26"/>
          <w:szCs w:val="26"/>
        </w:rPr>
        <w:t>влять в наблюдательный совет полную и достоверную информацию о деятельности и финансовом состоянии Общества.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70. Наблюдательный совет подотчетен учредителю Общества и ежегодно представляет учредителю Общества отчет о результатах годовой деятельности Общест</w:t>
      </w:r>
      <w:r>
        <w:rPr>
          <w:rFonts w:ascii="Courier Tojik" w:hAnsi="Courier Tojik" w:cs="Tahoma"/>
          <w:color w:val="000000"/>
          <w:sz w:val="26"/>
          <w:szCs w:val="26"/>
        </w:rPr>
        <w:t>ва.</w:t>
      </w:r>
    </w:p>
    <w:p w:rsidR="00000000" w:rsidRDefault="00C969CC">
      <w:pPr>
        <w:pStyle w:val="a3"/>
        <w:divId w:val="314723248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Проект</w:t>
      </w:r>
    </w:p>
    <w:p w:rsidR="00000000" w:rsidRDefault="00C969CC">
      <w:pPr>
        <w:pStyle w:val="a3"/>
        <w:divId w:val="115973519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Приложение 3 к </w:t>
      </w:r>
    </w:p>
    <w:p w:rsidR="00000000" w:rsidRDefault="00C969CC">
      <w:pPr>
        <w:pStyle w:val="a3"/>
        <w:divId w:val="115973519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постановлению Правительства </w:t>
      </w:r>
    </w:p>
    <w:p w:rsidR="00000000" w:rsidRDefault="00C969CC">
      <w:pPr>
        <w:pStyle w:val="a3"/>
        <w:divId w:val="115973519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Республики Таджикистан </w:t>
      </w:r>
    </w:p>
    <w:p w:rsidR="00000000" w:rsidRDefault="00C969CC">
      <w:pPr>
        <w:pStyle w:val="a3"/>
        <w:divId w:val="115973519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от "18" января 2023 года, №18</w:t>
      </w:r>
    </w:p>
    <w:p w:rsidR="00000000" w:rsidRDefault="00C969CC">
      <w:pPr>
        <w:pStyle w:val="2"/>
        <w:divId w:val="605581164"/>
        <w:rPr>
          <w:rFonts w:ascii="Courier Tojik" w:eastAsia="Times New Roman" w:hAnsi="Courier Tojik" w:cs="Tahoma"/>
          <w:sz w:val="34"/>
          <w:szCs w:val="34"/>
        </w:rPr>
      </w:pPr>
      <w:bookmarkStart w:id="9" w:name="A6JE0M692F"/>
      <w:bookmarkEnd w:id="9"/>
      <w:r>
        <w:rPr>
          <w:rFonts w:ascii="Courier Tojik" w:eastAsia="Times New Roman" w:hAnsi="Courier Tojik" w:cs="Tahoma"/>
          <w:sz w:val="34"/>
          <w:szCs w:val="34"/>
        </w:rPr>
        <w:t>Состав наблюдательного совета Открытого акционерного общества "Барки Точик"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1. Заместитель Премьер - министра Республики Таджикистан (куратор отра</w:t>
      </w:r>
      <w:r>
        <w:rPr>
          <w:rFonts w:ascii="Courier Tojik" w:hAnsi="Courier Tojik" w:cs="Tahoma"/>
          <w:color w:val="000000"/>
          <w:sz w:val="26"/>
          <w:szCs w:val="26"/>
        </w:rPr>
        <w:t>сли) - Председатель наблюдательного совета:</w:t>
      </w:r>
    </w:p>
    <w:p w:rsidR="00000000" w:rsidRDefault="00C969CC">
      <w:pPr>
        <w:pStyle w:val="doc-info"/>
        <w:divId w:val="605581164"/>
        <w:rPr>
          <w:rFonts w:ascii="Courier Tojik" w:hAnsi="Courier Tojik" w:cs="Tahoma"/>
          <w:sz w:val="26"/>
          <w:szCs w:val="26"/>
        </w:rPr>
      </w:pPr>
      <w:r>
        <w:rPr>
          <w:rFonts w:ascii="Courier Tojik" w:hAnsi="Courier Tojik" w:cs="Tahoma"/>
          <w:sz w:val="26"/>
          <w:szCs w:val="26"/>
        </w:rPr>
        <w:t>Члены наблюдательного совета: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2. Первый заместитель министра энергетики и водных ресурсов Республики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lastRenderedPageBreak/>
        <w:t>3. Первый заместитель министра финансов Республики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4. Первый заместитель министра эко</w:t>
      </w:r>
      <w:r>
        <w:rPr>
          <w:rFonts w:ascii="Courier Tojik" w:hAnsi="Courier Tojik" w:cs="Tahoma"/>
          <w:color w:val="000000"/>
          <w:sz w:val="26"/>
          <w:szCs w:val="26"/>
        </w:rPr>
        <w:t>номического развития и торговли Республики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5. Первый заместитель председателя Государственного комитета по инвестициям и управлению государственным имуществом Республики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6. Начальник Антимонопольной службы при Правительстве Респуб</w:t>
      </w:r>
      <w:r>
        <w:rPr>
          <w:rFonts w:ascii="Courier Tojik" w:hAnsi="Courier Tojik" w:cs="Tahoma"/>
          <w:color w:val="000000"/>
          <w:sz w:val="26"/>
          <w:szCs w:val="26"/>
        </w:rPr>
        <w:t>лики Таджикистан.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7. Генеральный директор Открытого акционерного общества "Барки Точик".</w:t>
      </w:r>
    </w:p>
    <w:p w:rsidR="00000000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p w:rsidR="00C969CC" w:rsidRDefault="00C969CC">
      <w:pPr>
        <w:pStyle w:val="a3"/>
        <w:divId w:val="605581164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sectPr w:rsidR="00C9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784A"/>
    <w:rsid w:val="0005784A"/>
    <w:rsid w:val="00C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1164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/rgn=144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2024-04-16T05:14:00Z</dcterms:created>
  <dcterms:modified xsi:type="dcterms:W3CDTF">2024-04-16T05:14:00Z</dcterms:modified>
</cp:coreProperties>
</file>